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Calibri" w:hAnsi="Calibri" w:eastAsia="仿宋" w:cs="Times New Roman"/>
          <w:kern w:val="2"/>
          <w:sz w:val="24"/>
          <w:u w:val="single"/>
          <w:lang w:val="en-US" w:eastAsia="zh-CN" w:bidi="ar-SA"/>
        </w:rPr>
        <w:t>山东卓驰生物科技有限公司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              </w:t>
      </w:r>
    </w:p>
    <w:p>
      <w:pPr>
        <w:pStyle w:val="5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SDGP370000000202302003859</w:t>
      </w:r>
      <w:r>
        <w:rPr>
          <w:rFonts w:hint="eastAsia" w:ascii="仿宋" w:hAnsi="仿宋" w:cs="仿宋"/>
          <w:color w:val="auto"/>
          <w:highlight w:val="none"/>
          <w:u w:val="single"/>
          <w:lang w:eastAsia="zh-CN"/>
        </w:rPr>
        <w:t>/sdhryw2023102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C包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</w:p>
    <w:tbl>
      <w:tblPr>
        <w:tblStyle w:val="9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940"/>
        <w:gridCol w:w="3009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采购单位名称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设备或项目名称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Times New Roman" w:hAnsi="Times New Roman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福建医科大学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福建医科大学X射线辐照仪等设备货物采购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4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2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广东医科大学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广东医科大学衰老研究所购置生物学</w:t>
            </w:r>
            <w:r>
              <w:rPr>
                <w:rFonts w:ascii="Times New Roman" w:hAnsi="Times New Roman" w:cs="Times New Roman"/>
                <w:szCs w:val="24"/>
              </w:rPr>
              <w:t>X射线辐照仪项目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4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同济大学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同济大学X射线辐照仪采购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4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山东中医药大学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山东中医药大学生物学X射线辐照仪采购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4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5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山东省肿瘤防治研究院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 w:cs="Times New Roman"/>
                <w:szCs w:val="24"/>
              </w:rPr>
              <w:t>生物学X射线辐照仪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1台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br w:type="page"/>
      </w:r>
    </w:p>
    <w:p>
      <w:pPr>
        <w:spacing w:line="306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before="75" w:line="229" w:lineRule="auto"/>
        <w:ind w:left="64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5"/>
          <w:sz w:val="24"/>
          <w:szCs w:val="24"/>
        </w:rPr>
        <w:t>投标人名称 (公章)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 w:color="auto"/>
          <w:lang w:val="en-US" w:eastAsia="zh-CN"/>
        </w:rPr>
        <w:t>济南赛利生物科技有限公司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</w:t>
      </w:r>
    </w:p>
    <w:p>
      <w:pPr>
        <w:spacing w:before="201" w:line="232" w:lineRule="auto"/>
        <w:ind w:left="1334" w:leftChars="459" w:hanging="232" w:hangingChars="100"/>
        <w:rPr>
          <w:rFonts w:hint="eastAsia" w:ascii="仿宋" w:hAnsi="仿宋" w:eastAsia="仿宋" w:cs="仿宋"/>
          <w:spacing w:val="-2"/>
          <w:sz w:val="24"/>
          <w:szCs w:val="24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-4"/>
          <w:sz w:val="24"/>
          <w:szCs w:val="24"/>
          <w:u w:val="single" w:color="auto"/>
        </w:rPr>
        <w:t xml:space="preserve"> SDGP370000000202302003859/sdhryw2023102   </w:t>
      </w:r>
    </w:p>
    <w:p>
      <w:pPr>
        <w:spacing w:before="201" w:line="232" w:lineRule="auto"/>
        <w:ind w:left="1338" w:leftChars="459" w:hanging="236" w:hanging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包号：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 w:color="auto"/>
          <w:lang w:val="en-US" w:eastAsia="zh-CN"/>
        </w:rPr>
        <w:t>D包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</w:t>
      </w:r>
    </w:p>
    <w:p>
      <w:pPr>
        <w:spacing w:line="76" w:lineRule="exact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11"/>
        <w:tblW w:w="85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1"/>
        <w:gridCol w:w="2252"/>
        <w:gridCol w:w="2503"/>
        <w:gridCol w:w="250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</w:trPr>
        <w:tc>
          <w:tcPr>
            <w:tcW w:w="1261" w:type="dxa"/>
            <w:vAlign w:val="top"/>
          </w:tcPr>
          <w:p>
            <w:pPr>
              <w:spacing w:line="29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29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before="75" w:line="231" w:lineRule="auto"/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序号</w:t>
            </w:r>
          </w:p>
        </w:tc>
        <w:tc>
          <w:tcPr>
            <w:tcW w:w="2252" w:type="dxa"/>
            <w:vAlign w:val="top"/>
          </w:tcPr>
          <w:p>
            <w:pPr>
              <w:spacing w:line="43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before="74" w:line="275" w:lineRule="auto"/>
              <w:ind w:left="254" w:leftChars="0" w:right="156" w:hanging="254" w:hanging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采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购单位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名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称</w:t>
            </w:r>
          </w:p>
        </w:tc>
        <w:tc>
          <w:tcPr>
            <w:tcW w:w="2503" w:type="dxa"/>
            <w:vAlign w:val="top"/>
          </w:tcPr>
          <w:p>
            <w:pPr>
              <w:spacing w:line="43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before="74" w:line="275" w:lineRule="auto"/>
              <w:ind w:left="508" w:leftChars="0" w:right="107" w:hanging="508" w:hanging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设备或项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目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名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称</w:t>
            </w:r>
          </w:p>
        </w:tc>
        <w:tc>
          <w:tcPr>
            <w:tcW w:w="2501" w:type="dxa"/>
            <w:vAlign w:val="top"/>
          </w:tcPr>
          <w:p>
            <w:pPr>
              <w:spacing w:before="75" w:line="326" w:lineRule="exact"/>
              <w:ind w:left="0" w:leftChars="0" w:firstLine="0" w:firstLineChars="0"/>
              <w:rPr>
                <w:rFonts w:hint="eastAsia" w:ascii="仿宋" w:hAnsi="仿宋" w:eastAsia="仿宋" w:cs="仿宋"/>
                <w:spacing w:val="1"/>
                <w:position w:val="6"/>
                <w:sz w:val="24"/>
                <w:szCs w:val="24"/>
              </w:rPr>
            </w:pPr>
          </w:p>
          <w:p>
            <w:pPr>
              <w:spacing w:before="75" w:line="326" w:lineRule="exact"/>
              <w:ind w:left="0" w:leftChars="0" w:firstLine="242" w:firstLineChars="100"/>
              <w:rPr>
                <w:rFonts w:hint="eastAsia" w:ascii="仿宋" w:hAnsi="仿宋" w:eastAsia="仿宋" w:cs="仿宋"/>
                <w:spacing w:val="1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position w:val="6"/>
                <w:sz w:val="24"/>
                <w:szCs w:val="24"/>
              </w:rPr>
              <w:t>采购</w:t>
            </w:r>
          </w:p>
          <w:p>
            <w:pPr>
              <w:spacing w:before="75" w:line="326" w:lineRule="exact"/>
              <w:ind w:left="0" w:leftChars="0" w:firstLine="244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0" w:type="auto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郑州大学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小鼠独立通风笼具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0" w:type="auto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南京鼓楼医院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IVC小鼠笼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0" w:type="auto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南京医科大学</w:t>
            </w:r>
          </w:p>
        </w:tc>
        <w:tc>
          <w:tcPr>
            <w:tcW w:w="25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高密度饲养小鼠IVC独立换气系统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6" w:hRule="atLeast"/>
        </w:trPr>
        <w:tc>
          <w:tcPr>
            <w:tcW w:w="0" w:type="auto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南方医科大学</w:t>
            </w:r>
          </w:p>
        </w:tc>
        <w:tc>
          <w:tcPr>
            <w:tcW w:w="2503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2022NT15-脑中心大楼SPF房及P2公共实验室科研设备提升更新改造专项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6" w:hRule="atLeast"/>
        </w:trPr>
        <w:tc>
          <w:tcPr>
            <w:tcW w:w="0" w:type="auto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中山大学</w:t>
            </w:r>
          </w:p>
        </w:tc>
        <w:tc>
          <w:tcPr>
            <w:tcW w:w="2503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中山大学深圳校区实验动物中心IVC小鼠独立通气笼采购项目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0" w:type="auto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四川大学</w:t>
            </w:r>
          </w:p>
        </w:tc>
        <w:tc>
          <w:tcPr>
            <w:tcW w:w="2503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高密度饲养独立通风笼盒系统采购项目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6" w:hRule="atLeast"/>
        </w:trPr>
        <w:tc>
          <w:tcPr>
            <w:tcW w:w="0" w:type="auto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南京医科大学</w:t>
            </w:r>
          </w:p>
        </w:tc>
        <w:tc>
          <w:tcPr>
            <w:tcW w:w="2503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医药实验动物中心购置的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大鼠、小鼠IVC独立换气系统采购项目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（分包一）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0" w:type="auto"/>
            <w:vAlign w:val="center"/>
          </w:tcPr>
          <w:p>
            <w:pPr>
              <w:bidi w:val="0"/>
              <w:ind w:left="0" w:leftChars="0" w:firstLine="240" w:firstLineChars="10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福建医科大学</w:t>
            </w:r>
          </w:p>
        </w:tc>
        <w:tc>
          <w:tcPr>
            <w:tcW w:w="2503" w:type="dxa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福建医科大学小鼠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IVC饲养笼盒等设备主机等设备货物采购项目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0" w:type="auto"/>
            <w:vAlign w:val="center"/>
          </w:tcPr>
          <w:p>
            <w:pPr>
              <w:bidi w:val="0"/>
              <w:ind w:left="0" w:leftChars="0" w:firstLine="240" w:firstLineChars="10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浙江省星创商业管理有限公司</w:t>
            </w:r>
          </w:p>
        </w:tc>
        <w:tc>
          <w:tcPr>
            <w:tcW w:w="2503" w:type="dxa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水瓶灌装机、IVC鼠笼、换笼工作台等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0" w:type="auto"/>
            <w:vAlign w:val="center"/>
          </w:tcPr>
          <w:p>
            <w:pPr>
              <w:bidi w:val="0"/>
              <w:ind w:left="0" w:leftChars="0" w:firstLine="240" w:firstLineChars="10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厦门大学</w:t>
            </w:r>
          </w:p>
        </w:tc>
        <w:tc>
          <w:tcPr>
            <w:tcW w:w="2503" w:type="dxa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厦门大学实验动物中心小鼠独立通风笼具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261" w:type="dxa"/>
            <w:vMerge w:val="restart"/>
            <w:vAlign w:val="center"/>
          </w:tcPr>
          <w:p>
            <w:pPr>
              <w:bidi w:val="0"/>
              <w:ind w:left="0" w:leftChars="0" w:firstLine="240" w:firstLineChars="100"/>
              <w:jc w:val="both"/>
              <w:rPr>
                <w:rFonts w:hint="default" w:ascii="仿宋" w:hAnsi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2252" w:type="dxa"/>
            <w:vMerge w:val="restart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厦门大学</w:t>
            </w:r>
          </w:p>
        </w:tc>
        <w:tc>
          <w:tcPr>
            <w:tcW w:w="2503" w:type="dxa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小鼠独立通风笼具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61" w:type="dxa"/>
            <w:vMerge w:val="continue"/>
            <w:vAlign w:val="center"/>
          </w:tcPr>
          <w:p>
            <w:pPr>
              <w:bidi w:val="0"/>
              <w:ind w:left="0" w:leftChars="0" w:firstLine="240" w:firstLineChars="100"/>
              <w:jc w:val="both"/>
              <w:rPr>
                <w:rFonts w:hint="eastAsia" w:ascii="仿宋" w:hAnsi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52" w:type="dxa"/>
            <w:vMerge w:val="continue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503" w:type="dxa"/>
            <w:vAlign w:val="center"/>
          </w:tcPr>
          <w:p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笼具更换操作台</w:t>
            </w:r>
          </w:p>
        </w:tc>
        <w:tc>
          <w:tcPr>
            <w:tcW w:w="25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</w:tr>
    </w:tbl>
    <w:p>
      <w:pPr>
        <w:spacing w:before="194" w:line="238" w:lineRule="auto"/>
        <w:ind w:left="6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3"/>
          <w:sz w:val="24"/>
          <w:szCs w:val="24"/>
        </w:rPr>
        <w:t>注</w:t>
      </w:r>
      <w:r>
        <w:rPr>
          <w:rFonts w:hint="eastAsia" w:ascii="仿宋" w:hAnsi="仿宋" w:eastAsia="仿宋" w:cs="仿宋"/>
          <w:spacing w:val="8"/>
          <w:sz w:val="24"/>
          <w:szCs w:val="24"/>
        </w:rPr>
        <w:t>：须提供合同复印件并加盖投标人公章。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6D43F2D"/>
    <w:rsid w:val="0B6E7F4A"/>
    <w:rsid w:val="11E12553"/>
    <w:rsid w:val="2FE23FC9"/>
    <w:rsid w:val="38EF52F4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kern w:val="0"/>
      <w:sz w:val="20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4">
    <w:name w:val="toc 7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6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7">
    <w:name w:val="Plain Text"/>
    <w:basedOn w:val="1"/>
    <w:qFormat/>
    <w:uiPriority w:val="0"/>
    <w:rPr>
      <w:rFonts w:ascii="宋体" w:hAnsi="Courier New" w:eastAsia="宋体"/>
      <w:sz w:val="21"/>
    </w:rPr>
  </w:style>
  <w:style w:type="paragraph" w:styleId="8">
    <w:name w:val="Body Text First Indent 2"/>
    <w:basedOn w:val="6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</Words>
  <Characters>6</Characters>
  <Lines>0</Lines>
  <Paragraphs>0</Paragraphs>
  <TotalTime>0</TotalTime>
  <ScaleCrop>false</ScaleCrop>
  <LinksUpToDate>false</LinksUpToDate>
  <CharactersWithSpaces>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